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F2F0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（別記様式第1</w:t>
      </w:r>
      <w:r w:rsidRPr="005D1927">
        <w:rPr>
          <w:rFonts w:cs="ＭＳ ゴシック" w:hint="eastAsia"/>
          <w:bCs/>
          <w:kern w:val="0"/>
          <w:sz w:val="22"/>
          <w:szCs w:val="22"/>
        </w:rPr>
        <w:t>1-１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769CAEF6" w14:textId="77777777" w:rsidR="00B72F78" w:rsidRPr="005D1927" w:rsidRDefault="00B72F78" w:rsidP="00B72F78">
      <w:pPr>
        <w:overflowPunct w:val="0"/>
        <w:jc w:val="left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73F10209" w14:textId="77777777" w:rsidR="00B72F78" w:rsidRPr="005D1927" w:rsidRDefault="00B72F78" w:rsidP="00B72F78">
      <w:pPr>
        <w:overflowPunct w:val="0"/>
        <w:jc w:val="center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</w:t>
      </w:r>
      <w:r w:rsidRPr="005D1927">
        <w:rPr>
          <w:rFonts w:cs="ＭＳ ゴシック"/>
          <w:bCs/>
          <w:kern w:val="0"/>
          <w:sz w:val="22"/>
          <w:szCs w:val="22"/>
        </w:rPr>
        <w:t>事業報告</w:t>
      </w:r>
      <w:r w:rsidRPr="005D1927">
        <w:rPr>
          <w:rFonts w:cs="ＭＳ ゴシック" w:hint="eastAsia"/>
          <w:bCs/>
          <w:kern w:val="0"/>
          <w:sz w:val="22"/>
          <w:szCs w:val="22"/>
        </w:rPr>
        <w:t>書（新商品開発等支援補助金）</w:t>
      </w:r>
    </w:p>
    <w:p w14:paraId="7FE7F80B" w14:textId="77777777" w:rsidR="00B72F78" w:rsidRPr="005D1927" w:rsidRDefault="00B72F78" w:rsidP="00B72F78">
      <w:pPr>
        <w:rPr>
          <w:rFonts w:cs="ＭＳ ゴシック"/>
          <w:bCs/>
          <w:kern w:val="0"/>
          <w:sz w:val="22"/>
          <w:szCs w:val="22"/>
        </w:rPr>
      </w:pPr>
    </w:p>
    <w:p w14:paraId="0123CA0B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１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</w:t>
      </w:r>
      <w:r w:rsidRPr="005D1927">
        <w:rPr>
          <w:rFonts w:cs="ＭＳ ゴシック"/>
          <w:bCs/>
          <w:kern w:val="0"/>
          <w:sz w:val="22"/>
          <w:szCs w:val="22"/>
        </w:rPr>
        <w:t>事業名</w:t>
      </w:r>
    </w:p>
    <w:p w14:paraId="550AA7D7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14D5C484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67E0BFFC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２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事業</w:t>
      </w:r>
      <w:r w:rsidRPr="005D1927">
        <w:rPr>
          <w:rFonts w:cs="ＭＳ ゴシック"/>
          <w:bCs/>
          <w:kern w:val="0"/>
          <w:sz w:val="22"/>
          <w:szCs w:val="22"/>
        </w:rPr>
        <w:t>目的</w:t>
      </w:r>
    </w:p>
    <w:p w14:paraId="3432240E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029DEA15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7F29D58E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３　事業</w:t>
      </w:r>
      <w:r w:rsidRPr="005D1927">
        <w:rPr>
          <w:rFonts w:cs="ＭＳ ゴシック"/>
          <w:bCs/>
          <w:kern w:val="0"/>
          <w:sz w:val="22"/>
          <w:szCs w:val="22"/>
        </w:rPr>
        <w:t>内容</w:t>
      </w:r>
    </w:p>
    <w:p w14:paraId="02F2B60F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343EFF3E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6FD2C44A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４　</w:t>
      </w:r>
      <w:r w:rsidRPr="005D1927">
        <w:rPr>
          <w:rFonts w:cs="ＭＳ ゴシック"/>
          <w:bCs/>
          <w:kern w:val="0"/>
          <w:sz w:val="22"/>
          <w:szCs w:val="22"/>
        </w:rPr>
        <w:t>成果</w:t>
      </w:r>
    </w:p>
    <w:p w14:paraId="03C148C4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291140AD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15EAEC8A" w14:textId="77777777" w:rsidR="00B72F78" w:rsidRPr="005D1927" w:rsidRDefault="00B72F78" w:rsidP="00B72F78">
      <w:pPr>
        <w:jc w:val="left"/>
        <w:rPr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５　</w:t>
      </w:r>
      <w:r w:rsidRPr="005D1927">
        <w:rPr>
          <w:sz w:val="22"/>
          <w:szCs w:val="22"/>
        </w:rPr>
        <w:t>新商品の研究開発と認められる点（商品の市場における新規性や特徴）</w:t>
      </w:r>
    </w:p>
    <w:p w14:paraId="70812CBE" w14:textId="77777777" w:rsidR="00B72F78" w:rsidRPr="005D1927" w:rsidRDefault="00B72F78" w:rsidP="00B72F78">
      <w:pPr>
        <w:jc w:val="left"/>
        <w:rPr>
          <w:sz w:val="22"/>
          <w:szCs w:val="22"/>
        </w:rPr>
      </w:pPr>
    </w:p>
    <w:p w14:paraId="269E6139" w14:textId="77777777" w:rsidR="00B72F78" w:rsidRPr="005D1927" w:rsidRDefault="00B72F78" w:rsidP="00B72F78">
      <w:pPr>
        <w:jc w:val="left"/>
        <w:rPr>
          <w:sz w:val="22"/>
          <w:szCs w:val="22"/>
        </w:rPr>
      </w:pPr>
    </w:p>
    <w:p w14:paraId="25048646" w14:textId="77777777" w:rsidR="00B72F78" w:rsidRPr="005D1927" w:rsidRDefault="00B72F78" w:rsidP="00B72F78">
      <w:pPr>
        <w:jc w:val="left"/>
        <w:rPr>
          <w:sz w:val="22"/>
          <w:szCs w:val="22"/>
        </w:rPr>
      </w:pPr>
      <w:r w:rsidRPr="005D1927">
        <w:rPr>
          <w:rFonts w:hint="eastAsia"/>
          <w:sz w:val="22"/>
          <w:szCs w:val="22"/>
        </w:rPr>
        <w:t xml:space="preserve">６　</w:t>
      </w:r>
      <w:r w:rsidRPr="005D1927">
        <w:rPr>
          <w:sz w:val="22"/>
          <w:szCs w:val="22"/>
        </w:rPr>
        <w:t>従来技術・類似製品との比較</w:t>
      </w:r>
    </w:p>
    <w:p w14:paraId="399FF89B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49112F98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335BB987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７　</w:t>
      </w:r>
      <w:r w:rsidRPr="005D1927">
        <w:rPr>
          <w:rFonts w:cs="ＭＳ ゴシック"/>
          <w:bCs/>
          <w:kern w:val="0"/>
          <w:sz w:val="22"/>
          <w:szCs w:val="22"/>
        </w:rPr>
        <w:t>開発商品の</w:t>
      </w:r>
      <w:r w:rsidRPr="005D1927">
        <w:rPr>
          <w:rFonts w:cs="ＭＳ ゴシック" w:hint="eastAsia"/>
          <w:bCs/>
          <w:kern w:val="0"/>
          <w:sz w:val="22"/>
          <w:szCs w:val="22"/>
        </w:rPr>
        <w:t>予測される</w:t>
      </w:r>
      <w:r w:rsidRPr="005D1927">
        <w:rPr>
          <w:rFonts w:cs="ＭＳ ゴシック"/>
          <w:bCs/>
          <w:kern w:val="0"/>
          <w:sz w:val="22"/>
          <w:szCs w:val="22"/>
        </w:rPr>
        <w:t>市場規模、経済効果（数値等を用いて具体的に記載）</w:t>
      </w:r>
    </w:p>
    <w:p w14:paraId="60E94BAE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710931AB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08C356B3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８　商品化後の販売戦略（できるだけ具体的に記載）</w:t>
      </w:r>
    </w:p>
    <w:p w14:paraId="48E1C1F5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17DA9EEF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391002E1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９　実施体制、役割分担及びスケジュール</w:t>
      </w:r>
    </w:p>
    <w:p w14:paraId="364B333A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7DF90877" w14:textId="77777777" w:rsidR="00B72F78" w:rsidRPr="005D1927" w:rsidRDefault="00B72F78" w:rsidP="00B72F78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55C6B99C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10　雇用への波及効果</w:t>
      </w:r>
    </w:p>
    <w:p w14:paraId="43CB8397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7184239A" w14:textId="77777777" w:rsidR="00B72F78" w:rsidRPr="005D1927" w:rsidRDefault="00B72F78" w:rsidP="00B72F78">
      <w:pPr>
        <w:overflowPunct w:val="0"/>
        <w:textAlignment w:val="baseline"/>
        <w:rPr>
          <w:kern w:val="0"/>
          <w:sz w:val="22"/>
          <w:szCs w:val="22"/>
        </w:rPr>
      </w:pPr>
    </w:p>
    <w:p w14:paraId="7556AC6D" w14:textId="77777777" w:rsidR="00B72F78" w:rsidRPr="005D1927" w:rsidRDefault="00B72F78" w:rsidP="00B72F78">
      <w:pPr>
        <w:jc w:val="left"/>
        <w:rPr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11　</w:t>
      </w:r>
      <w:r w:rsidRPr="005D1927">
        <w:rPr>
          <w:sz w:val="22"/>
          <w:szCs w:val="22"/>
        </w:rPr>
        <w:t>今後の展望（量産化、設備投資の予定等）</w:t>
      </w:r>
    </w:p>
    <w:p w14:paraId="1921B794" w14:textId="77777777" w:rsidR="00B72F78" w:rsidRPr="005D1927" w:rsidRDefault="00B72F78" w:rsidP="00B72F78">
      <w:pPr>
        <w:jc w:val="left"/>
        <w:rPr>
          <w:sz w:val="22"/>
          <w:szCs w:val="22"/>
        </w:rPr>
      </w:pPr>
    </w:p>
    <w:p w14:paraId="3D8C647C" w14:textId="77777777" w:rsidR="00B72F78" w:rsidRPr="005D1927" w:rsidRDefault="00B72F78" w:rsidP="00B72F78">
      <w:pPr>
        <w:overflowPunct w:val="0"/>
        <w:ind w:right="-6"/>
        <w:textAlignment w:val="baseline"/>
        <w:rPr>
          <w:rFonts w:cs="ＭＳ ゴシック"/>
          <w:bCs/>
          <w:kern w:val="0"/>
          <w:sz w:val="22"/>
          <w:szCs w:val="22"/>
        </w:rPr>
      </w:pPr>
    </w:p>
    <w:p w14:paraId="2A5680F7" w14:textId="77777777" w:rsidR="002D5767" w:rsidRPr="00B72F78" w:rsidRDefault="002D5767"/>
    <w:sectPr w:rsidR="002D5767" w:rsidRPr="00B72F78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8"/>
    <w:rsid w:val="002D5767"/>
    <w:rsid w:val="00320496"/>
    <w:rsid w:val="008F155D"/>
    <w:rsid w:val="00B72F78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3AACF"/>
  <w15:chartTrackingRefBased/>
  <w15:docId w15:val="{3197F0EA-F975-4C5E-B88D-F896C76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2F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2F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2F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2F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2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2F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2F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2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2025-08-08T01:12:00Z</dcterms:created>
  <dcterms:modified xsi:type="dcterms:W3CDTF">2025-08-08T01:13:00Z</dcterms:modified>
</cp:coreProperties>
</file>